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D08" w:rsidRDefault="00746D08" w:rsidP="00746D08">
      <w:pPr>
        <w:spacing w:after="0" w:line="401" w:lineRule="atLeast"/>
        <w:ind w:right="701"/>
        <w:outlineLvl w:val="0"/>
        <w:rPr>
          <w:rFonts w:ascii="Arial" w:hAnsi="Arial" w:cs="Arial"/>
          <w:color w:val="000000"/>
          <w:sz w:val="20"/>
          <w:szCs w:val="20"/>
        </w:rPr>
      </w:pPr>
      <w:r w:rsidRPr="00746D08">
        <w:rPr>
          <w:rFonts w:ascii="Georgia" w:eastAsia="Times New Roman" w:hAnsi="Georgia" w:cs="Times New Roman"/>
          <w:b/>
          <w:bCs/>
          <w:color w:val="FFFFFF"/>
          <w:kern w:val="36"/>
          <w:sz w:val="35"/>
          <w:szCs w:val="35"/>
          <w:lang w:eastAsia="ru-RU"/>
        </w:rPr>
        <w:t>Ч</w:t>
      </w:r>
    </w:p>
    <w:p w:rsidR="00746D08" w:rsidRDefault="00746D08" w:rsidP="00746D08">
      <w:pPr>
        <w:pStyle w:val="1"/>
        <w:shd w:val="clear" w:color="auto" w:fill="FFFFFF"/>
        <w:spacing w:before="0" w:beforeAutospacing="0" w:afterAutospacing="0" w:line="551" w:lineRule="atLeast"/>
        <w:jc w:val="center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Снюс</w:t>
      </w:r>
      <w:proofErr w:type="spellEnd"/>
      <w:r>
        <w:rPr>
          <w:rFonts w:ascii="Arial" w:hAnsi="Arial" w:cs="Arial"/>
          <w:color w:val="000000"/>
        </w:rPr>
        <w:t>, вредно ли?</w:t>
      </w:r>
    </w:p>
    <w:p w:rsidR="00746D08" w:rsidRDefault="00746D08" w:rsidP="00746D08">
      <w:pPr>
        <w:shd w:val="clear" w:color="auto" w:fill="FFFFFF"/>
        <w:rPr>
          <w:rFonts w:ascii="Arial" w:hAnsi="Arial" w:cs="Arial"/>
          <w:i/>
          <w:iCs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> — вид </w:t>
      </w:r>
      <w:hyperlink r:id="rId5" w:tgtFrame="_blank" w:history="1">
        <w:r>
          <w:rPr>
            <w:rStyle w:val="a4"/>
            <w:rFonts w:ascii="Arial" w:hAnsi="Arial" w:cs="Arial"/>
            <w:i/>
            <w:iCs/>
            <w:color w:val="0077FF"/>
            <w:sz w:val="21"/>
            <w:szCs w:val="21"/>
            <w:u w:val="none"/>
          </w:rPr>
          <w:t>табачного</w:t>
        </w:r>
      </w:hyperlink>
      <w:r>
        <w:rPr>
          <w:rFonts w:ascii="Arial" w:hAnsi="Arial" w:cs="Arial"/>
          <w:i/>
          <w:iCs/>
          <w:color w:val="000000"/>
          <w:sz w:val="21"/>
          <w:szCs w:val="21"/>
        </w:rPr>
        <w:t> изделия. Представляет собой измельчённый увлажнённый табак, который помещают между верхней (реже — нижней) губой и десной на длительное время — от 30 до 60-70минут (по данным производителей, от 5 до 30 минут). При этом </w:t>
      </w:r>
      <w:hyperlink r:id="rId6" w:tgtFrame="_blank" w:history="1">
        <w:r>
          <w:rPr>
            <w:rStyle w:val="a4"/>
            <w:rFonts w:ascii="Arial" w:hAnsi="Arial" w:cs="Arial"/>
            <w:i/>
            <w:iCs/>
            <w:color w:val="0077FF"/>
            <w:sz w:val="21"/>
            <w:szCs w:val="21"/>
            <w:u w:val="none"/>
          </w:rPr>
          <w:t>никотин</w:t>
        </w:r>
      </w:hyperlink>
      <w:r>
        <w:rPr>
          <w:rFonts w:ascii="Arial" w:hAnsi="Arial" w:cs="Arial"/>
          <w:i/>
          <w:iCs/>
          <w:color w:val="000000"/>
          <w:sz w:val="21"/>
          <w:szCs w:val="21"/>
        </w:rPr>
        <w:t> из табака поступает в организм.</w:t>
      </w:r>
    </w:p>
    <w:p w:rsidR="00746D08" w:rsidRDefault="00746D08" w:rsidP="00746D08">
      <w:pPr>
        <w:shd w:val="clear" w:color="auto" w:fill="FFFFFF"/>
        <w:rPr>
          <w:rFonts w:ascii="Arial" w:hAnsi="Arial" w:cs="Arial"/>
          <w:i/>
          <w:iCs/>
          <w:color w:val="000000"/>
          <w:sz w:val="21"/>
          <w:szCs w:val="21"/>
        </w:rPr>
      </w:pP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относится к </w:t>
      </w:r>
      <w:hyperlink r:id="rId7" w:tgtFrame="_blank" w:history="1">
        <w:r>
          <w:rPr>
            <w:rStyle w:val="a4"/>
            <w:rFonts w:ascii="Arial" w:hAnsi="Arial" w:cs="Arial"/>
            <w:i/>
            <w:iCs/>
            <w:color w:val="0077FF"/>
            <w:sz w:val="21"/>
            <w:szCs w:val="21"/>
            <w:u w:val="none"/>
          </w:rPr>
          <w:t>бездымному табаку</w:t>
        </w:r>
      </w:hyperlink>
      <w:r>
        <w:rPr>
          <w:rFonts w:ascii="Arial" w:hAnsi="Arial" w:cs="Arial"/>
          <w:i/>
          <w:iCs/>
          <w:color w:val="000000"/>
          <w:sz w:val="21"/>
          <w:szCs w:val="21"/>
        </w:rPr>
        <w:t> (в эту группу входят также сухой и влажный 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i/>
          <w:iCs/>
          <w:color w:val="000000"/>
          <w:sz w:val="21"/>
          <w:szCs w:val="21"/>
        </w:rPr>
        <w:instrText xml:space="preserve"> HYPERLINK "https://ru.wikipedia.org/wiki/%D0%A1%D0%BD%D0%B0%D1%84%D1%84_(%D1%82%D0%B0%D0%B1%D0%B0%D0%BA)" \t "_blank" </w:instrText>
      </w:r>
      <w:r>
        <w:rPr>
          <w:rFonts w:ascii="Arial" w:hAnsi="Arial" w:cs="Arial"/>
          <w:i/>
          <w:iCs/>
          <w:color w:val="000000"/>
          <w:sz w:val="21"/>
          <w:szCs w:val="21"/>
        </w:rPr>
        <w:fldChar w:fldCharType="separate"/>
      </w:r>
      <w:r>
        <w:rPr>
          <w:rStyle w:val="a4"/>
          <w:rFonts w:ascii="Arial" w:hAnsi="Arial" w:cs="Arial"/>
          <w:i/>
          <w:iCs/>
          <w:color w:val="0077FF"/>
          <w:sz w:val="21"/>
          <w:szCs w:val="21"/>
          <w:u w:val="none"/>
        </w:rPr>
        <w:t>снафф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fldChar w:fldCharType="end"/>
      </w:r>
      <w:r>
        <w:rPr>
          <w:rFonts w:ascii="Arial" w:hAnsi="Arial" w:cs="Arial"/>
          <w:i/>
          <w:iCs/>
          <w:color w:val="000000"/>
          <w:sz w:val="21"/>
          <w:szCs w:val="21"/>
        </w:rPr>
        <w:t>, </w:t>
      </w:r>
      <w:hyperlink r:id="rId8" w:tgtFrame="_blank" w:history="1">
        <w:r>
          <w:rPr>
            <w:rStyle w:val="a4"/>
            <w:rFonts w:ascii="Arial" w:hAnsi="Arial" w:cs="Arial"/>
            <w:i/>
            <w:iCs/>
            <w:color w:val="0077FF"/>
            <w:sz w:val="21"/>
            <w:szCs w:val="21"/>
            <w:u w:val="none"/>
          </w:rPr>
          <w:t>жевательный табак</w:t>
        </w:r>
      </w:hyperlink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 и пр.). Характеризуется как разновидность влажного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снаффа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с высоким содержанием никотина и низким содержанием канцерогенов. Он известен в </w:t>
      </w:r>
      <w:hyperlink r:id="rId9" w:tgtFrame="_blank" w:history="1">
        <w:r>
          <w:rPr>
            <w:rStyle w:val="a4"/>
            <w:rFonts w:ascii="Arial" w:hAnsi="Arial" w:cs="Arial"/>
            <w:i/>
            <w:iCs/>
            <w:color w:val="0077FF"/>
            <w:sz w:val="21"/>
            <w:szCs w:val="21"/>
            <w:u w:val="none"/>
          </w:rPr>
          <w:t>Швеции</w:t>
        </w:r>
      </w:hyperlink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 с 1637 года. В основном он производится и употребляется именно в этой стране (поэтому часто называется шведским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снюсом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>).</w:t>
      </w:r>
    </w:p>
    <w:p w:rsidR="00746D08" w:rsidRDefault="00746D08" w:rsidP="00746D08">
      <w:pPr>
        <w:shd w:val="clear" w:color="auto" w:fill="FFFFFF"/>
        <w:rPr>
          <w:rFonts w:ascii="Arial" w:hAnsi="Arial" w:cs="Arial"/>
          <w:i/>
          <w:iCs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 </w:t>
      </w:r>
      <w:hyperlink r:id="rId10" w:tgtFrame="_blank" w:history="1">
        <w:r>
          <w:rPr>
            <w:rStyle w:val="a4"/>
            <w:rFonts w:ascii="Arial" w:hAnsi="Arial" w:cs="Arial"/>
            <w:i/>
            <w:iCs/>
            <w:color w:val="0077FF"/>
            <w:sz w:val="21"/>
            <w:szCs w:val="21"/>
            <w:u w:val="none"/>
          </w:rPr>
          <w:t>ЕС</w:t>
        </w:r>
      </w:hyperlink>
      <w:r>
        <w:rPr>
          <w:rFonts w:ascii="Arial" w:hAnsi="Arial" w:cs="Arial"/>
          <w:i/>
          <w:iCs/>
          <w:color w:val="000000"/>
          <w:sz w:val="21"/>
          <w:szCs w:val="21"/>
        </w:rPr>
        <w:t> (кроме </w:t>
      </w:r>
      <w:hyperlink r:id="rId11" w:tgtFrame="_blank" w:history="1">
        <w:r>
          <w:rPr>
            <w:rStyle w:val="a4"/>
            <w:rFonts w:ascii="Arial" w:hAnsi="Arial" w:cs="Arial"/>
            <w:i/>
            <w:iCs/>
            <w:color w:val="0077FF"/>
            <w:sz w:val="21"/>
            <w:szCs w:val="21"/>
            <w:u w:val="none"/>
          </w:rPr>
          <w:t>Швеции</w:t>
        </w:r>
      </w:hyperlink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) с 1992 года запрещена продажа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>, хотя его применение не ограничено. В Швеции и </w:t>
      </w:r>
      <w:hyperlink r:id="rId12" w:tgtFrame="_blank" w:history="1">
        <w:r>
          <w:rPr>
            <w:rStyle w:val="a4"/>
            <w:rFonts w:ascii="Arial" w:hAnsi="Arial" w:cs="Arial"/>
            <w:i/>
            <w:iCs/>
            <w:color w:val="0077FF"/>
            <w:sz w:val="21"/>
            <w:szCs w:val="21"/>
            <w:u w:val="none"/>
          </w:rPr>
          <w:t>Норвегии</w:t>
        </w:r>
      </w:hyperlink>
      <w:r>
        <w:rPr>
          <w:rFonts w:ascii="Arial" w:hAnsi="Arial" w:cs="Arial"/>
          <w:i/>
          <w:iCs/>
          <w:color w:val="000000"/>
          <w:sz w:val="21"/>
          <w:szCs w:val="21"/>
        </w:rPr>
        <w:t> 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продаётся легально.</w:t>
      </w:r>
    </w:p>
    <w:p w:rsidR="00746D08" w:rsidRDefault="00746D08" w:rsidP="00746D08">
      <w:pPr>
        <w:shd w:val="clear" w:color="auto" w:fill="FFFFFF"/>
        <w:rPr>
          <w:rFonts w:ascii="Arial" w:hAnsi="Arial" w:cs="Arial"/>
          <w:i/>
          <w:iCs/>
          <w:color w:val="000000"/>
          <w:sz w:val="21"/>
          <w:szCs w:val="21"/>
        </w:rPr>
      </w:pP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представлен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в </w:t>
      </w:r>
      <w:hyperlink r:id="rId13" w:tgtFrame="_blank" w:history="1">
        <w:r>
          <w:rPr>
            <w:rStyle w:val="a4"/>
            <w:rFonts w:ascii="Arial" w:hAnsi="Arial" w:cs="Arial"/>
            <w:i/>
            <w:iCs/>
            <w:color w:val="0077FF"/>
            <w:sz w:val="21"/>
            <w:szCs w:val="21"/>
            <w:u w:val="none"/>
          </w:rPr>
          <w:t>России</w:t>
        </w:r>
      </w:hyperlink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 с 2004 года. Несмотря на попытки запрета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(запрет всех видов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некурительного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табака был предусмотрен представленным к первому чтению вариантом табачного закона зимой 2012/13 года), он продолжал продаваться. Окончательный запрет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в России введен в декабре 2015 года поправками к закону «Об охране здоровья граждан от воздействия окружающего табачного дыма и последствий потребления табака» и 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i/>
          <w:iCs/>
          <w:color w:val="000000"/>
          <w:sz w:val="21"/>
          <w:szCs w:val="21"/>
        </w:rPr>
        <w:instrText xml:space="preserve"> HYPERLINK "https://ru.wikipedia.org/wiki/%D0%9A%D0%BE%D0%B4%D0%B5%D0%BA%D1%81_%D0%A0%D0%BE%D1%81%D1%81%D0%B8%D0%B9%D1%81%D0%BA%D0%BE%D0%B9_%D0%A4%D0%B5%D0%B4%D0%B5%D1%80%D0%B0%D1%86%D0%B8%D0%B8_%D0%BE%D0%B1_%D0%B0%D0%B4%D0%BC%D0%B8%D0%BD%D0%B8%D1%81%D1%82%D1%80%D0%B0%D1%82%D0%B8%D0%B2%D0%BD%D1%8B%D1%85_%D0%BF%D1%80%D0%B0%D0%B2%D0%BE%D0%BD%D0%B0%D1%80%D1%83%D1%88%D0%B5%D0%BD%D0%B8%D1%8F%D1%85" \t "_blank" </w:instrText>
      </w:r>
      <w:r>
        <w:rPr>
          <w:rFonts w:ascii="Arial" w:hAnsi="Arial" w:cs="Arial"/>
          <w:i/>
          <w:iCs/>
          <w:color w:val="000000"/>
          <w:sz w:val="21"/>
          <w:szCs w:val="21"/>
        </w:rPr>
        <w:fldChar w:fldCharType="separate"/>
      </w:r>
      <w:r>
        <w:rPr>
          <w:rStyle w:val="a4"/>
          <w:rFonts w:ascii="Arial" w:hAnsi="Arial" w:cs="Arial"/>
          <w:i/>
          <w:iCs/>
          <w:color w:val="0077FF"/>
          <w:sz w:val="21"/>
          <w:szCs w:val="21"/>
          <w:u w:val="none"/>
        </w:rPr>
        <w:t>КоАП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fldChar w:fldCharType="end"/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, предусматривающими штрафы за его продажу. Однако начиная с февраля 2016 года,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начинают ввозить в Россию под видом жевательного табака, соответственно и запрет на его продажу не распространяется.</w:t>
      </w:r>
    </w:p>
    <w:p w:rsidR="00746D08" w:rsidRDefault="00746D08" w:rsidP="00746D08">
      <w:pPr>
        <w:shd w:val="clear" w:color="auto" w:fill="FFFFFF"/>
        <w:rPr>
          <w:rFonts w:ascii="Arial" w:hAnsi="Arial" w:cs="Arial"/>
          <w:i/>
          <w:iCs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С 2006 года местные сорта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появились в США, где были встречены с интересом. 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Однако американский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отличается от шведского по ряду признаков: некоторые полагают, что он не может называться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снюсом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>.</w:t>
      </w:r>
      <w:proofErr w:type="gramEnd"/>
    </w:p>
    <w:p w:rsidR="00746D08" w:rsidRDefault="00746D08" w:rsidP="00746D08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746D08" w:rsidRDefault="00746D08" w:rsidP="00746D08">
      <w:pPr>
        <w:pStyle w:val="2"/>
        <w:shd w:val="clear" w:color="auto" w:fill="FFFFFF"/>
        <w:spacing w:before="526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color w:val="000000"/>
          <w:sz w:val="35"/>
          <w:szCs w:val="35"/>
        </w:rPr>
        <w:t xml:space="preserve">Виды </w:t>
      </w:r>
      <w:proofErr w:type="spellStart"/>
      <w:r>
        <w:rPr>
          <w:rFonts w:ascii="Arial" w:hAnsi="Arial" w:cs="Arial"/>
          <w:color w:val="000000"/>
          <w:sz w:val="35"/>
          <w:szCs w:val="35"/>
        </w:rPr>
        <w:t>снюса</w:t>
      </w:r>
      <w:proofErr w:type="spellEnd"/>
    </w:p>
    <w:p w:rsidR="00746D08" w:rsidRDefault="00746D08" w:rsidP="00746D08">
      <w:pPr>
        <w:shd w:val="clear" w:color="auto" w:fill="FFFFFF"/>
        <w:rPr>
          <w:rFonts w:ascii="Arial" w:hAnsi="Arial" w:cs="Arial"/>
          <w:i/>
          <w:iCs/>
          <w:color w:val="000000"/>
          <w:sz w:val="21"/>
          <w:szCs w:val="21"/>
        </w:rPr>
      </w:pP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 по виду упаковки бывает двух видов: 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порционный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 — запакован в пакетики наподобие чайных разного веса (от 0,3 до 2 грамма)— и рассыпной (нефасованный). В Швеции 59 % 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употребляющих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предпочитают порционный, 38 % — рассыпной, остальные используют и тот и другой.</w:t>
      </w:r>
    </w:p>
    <w:p w:rsidR="00746D08" w:rsidRDefault="00746D08" w:rsidP="00746D08">
      <w:pPr>
        <w:pStyle w:val="2"/>
        <w:shd w:val="clear" w:color="auto" w:fill="FFFFFF"/>
        <w:spacing w:before="526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color w:val="000000"/>
          <w:sz w:val="35"/>
          <w:szCs w:val="35"/>
        </w:rPr>
        <w:t>Порционный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Порционный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считается более удобным для новичков. Он, как правило, продаётся в пластиковых контейнерах с небольшим отделением на верхней крышке для использованных пакетиков.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Порционный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появился на рынке в 1970-х.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Порционный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различается по размерам порции. «Мини» — 0,4 г, «большой (обычный)» — 0,8-1 г, «макси» — 1,5-2 г. Обычно порционный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более мелкой фасовки содержит меньше воды.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Большинство мужчин, употребляющих порционный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предпочитают стандартные порции по 1 г, среди женщин популярность мини-порций выше.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Порционный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различается по цвету пакетика. Основные —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коричневый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(окрашивается табаком при дополнительном опрыскивании водой на последнем этапе производства) и белый. Большинство мужчин предпочитают коричневый цвет, большинство женщин — белый.</w:t>
      </w:r>
    </w:p>
    <w:p w:rsidR="00746D08" w:rsidRDefault="00746D08" w:rsidP="00746D08">
      <w:pPr>
        <w:pStyle w:val="2"/>
        <w:shd w:val="clear" w:color="auto" w:fill="FFFFFF"/>
        <w:spacing w:before="526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color w:val="000000"/>
          <w:sz w:val="35"/>
          <w:szCs w:val="35"/>
        </w:rPr>
        <w:lastRenderedPageBreak/>
        <w:t>Рассыпной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Рассыпной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продаётся в коробках из плотного вощёного картона с пластиковой крышкой.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Он удобен тем, что можно взять любую порцию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не зависеть от фабричной фасовки. Обычно он употребляется порциями по 1-2 грамма.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Для введения под губу из рассыпного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пальцами формируют комок, для этой цели существует и специальное приспособление (дозатор).</w:t>
      </w:r>
      <w:proofErr w:type="gramEnd"/>
    </w:p>
    <w:p w:rsidR="00746D08" w:rsidRDefault="00746D08" w:rsidP="00746D08">
      <w:pPr>
        <w:pStyle w:val="2"/>
        <w:shd w:val="clear" w:color="auto" w:fill="FFFFFF"/>
        <w:spacing w:before="526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color w:val="000000"/>
          <w:sz w:val="35"/>
          <w:szCs w:val="35"/>
        </w:rPr>
        <w:t>Ароматизированный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Значительная часть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выпускается без добавления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ароматизаторов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имеет вкус и запах табака.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Существуют сорта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ароматизаторами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такими как: эвкалипт, ментол, лакрица, виски, мята, дыня, малина, лаванда, бергамот.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Чаще можно найти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ароматизированный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порционный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746D08" w:rsidRDefault="00746D08" w:rsidP="00746D08">
      <w:pPr>
        <w:pStyle w:val="2"/>
        <w:shd w:val="clear" w:color="auto" w:fill="FFFFFF"/>
        <w:spacing w:before="526"/>
        <w:rPr>
          <w:rFonts w:ascii="Arial" w:hAnsi="Arial" w:cs="Arial"/>
          <w:color w:val="000000"/>
          <w:sz w:val="35"/>
          <w:szCs w:val="35"/>
        </w:rPr>
      </w:pPr>
      <w:proofErr w:type="spellStart"/>
      <w:r>
        <w:rPr>
          <w:rFonts w:ascii="Arial" w:hAnsi="Arial" w:cs="Arial"/>
          <w:color w:val="000000"/>
          <w:sz w:val="35"/>
          <w:szCs w:val="35"/>
        </w:rPr>
        <w:t>Бестабачный</w:t>
      </w:r>
      <w:proofErr w:type="spellEnd"/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Изготавливается из растительного сырья (древесных волокон, трав) с добавлением,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ароматизаторов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никотина. Получил распространение в России после запрета табачного изделия.</w:t>
      </w:r>
    </w:p>
    <w:p w:rsidR="00746D08" w:rsidRDefault="00746D08" w:rsidP="00746D08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571230" cy="5112385"/>
            <wp:effectExtent l="19050" t="0" r="1270" b="0"/>
            <wp:docPr id="2" name="Рисунок 2" descr="https://avatars.mds.yandex.net/get-zen_doc/1708265/pub_5dfa7daec05c7100ad12b3a2_5dfa8491e6e8ef00ad68da5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08265/pub_5dfa7daec05c7100ad12b3a2_5dfa8491e6e8ef00ad68da5a/scale_12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511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08" w:rsidRDefault="00746D08" w:rsidP="00746D08">
      <w:pPr>
        <w:pStyle w:val="2"/>
        <w:shd w:val="clear" w:color="auto" w:fill="FFFFFF"/>
        <w:spacing w:before="526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color w:val="000000"/>
          <w:sz w:val="35"/>
          <w:szCs w:val="35"/>
        </w:rPr>
        <w:lastRenderedPageBreak/>
        <w:t>Действие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Подобно сигаретам, действие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основано на введении никотина в организм. Несмотря на большее, чем в курительном табаке, массовое содержание никотина, количество получаемого организмом никотина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примерно то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же, что и при курении. Через полчаса в венозной крови определяется повышение его уровня до 15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нг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/мл, затем — длительное «плато» на уровне 30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нг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/мл. В то же время никотин при использовании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всасывается медленнее и отсутствует характерный для ингаляционного пути введения пик. Следует отметить, что конкретная марка, количество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могут оказывать влияние на эти значения.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вызывает никотиновую зависимость, и нет никаких оснований утверждать, что она меньше или больше, чем зависимость от курения.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К преимуществам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можно отнести то, что он даёт возможность получать никотин в тех местах, где курение запрещено (например, в самолёте при длительных перелётах, в шахтах и других местах, где в воздухе может находиться взрывоопасный газ).</w:t>
      </w:r>
    </w:p>
    <w:p w:rsidR="00746D08" w:rsidRDefault="00746D08" w:rsidP="00746D08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746D08" w:rsidRDefault="00746D08" w:rsidP="00746D08">
      <w:pPr>
        <w:pStyle w:val="2"/>
        <w:shd w:val="clear" w:color="auto" w:fill="FFFFFF"/>
        <w:spacing w:before="526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color w:val="000000"/>
          <w:sz w:val="35"/>
          <w:szCs w:val="35"/>
        </w:rPr>
        <w:t xml:space="preserve">Употребление </w:t>
      </w:r>
      <w:proofErr w:type="spellStart"/>
      <w:r>
        <w:rPr>
          <w:rFonts w:ascii="Arial" w:hAnsi="Arial" w:cs="Arial"/>
          <w:color w:val="000000"/>
          <w:sz w:val="35"/>
          <w:szCs w:val="35"/>
        </w:rPr>
        <w:t>снюса</w:t>
      </w:r>
      <w:proofErr w:type="spellEnd"/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Уже упоминалось, что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потребляется в основном в Швеции. По данным на 2007 год,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стране употребляют 24 % мужчин и 3 % женщин. Популярность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растёт: так, в 1999 году эти цифры составляли 19 % и 1 % соответственно. При этом среди мужчин популярность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выше, чем популярность сигарет.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Как сказано ранее, в Швеции 59 %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употребляющих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предпочитают порционный, 38 % — рассыпной, остальные используют и тот и другой. Для мужчин эти цифры составляют 54 % и 42 %, для женщин — 93 % и 6,5 %.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Частота употребления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совершеннолетними практически не зависит от возраста, однако с возрастом отмечается увеличение популярности рассыпного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По данным исследователей, в среднем в день употребляется 11-12 г порционного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или 29-32 г рассыпного.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Около 90 %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употребляющих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порционный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используют одновременно только один пакетик, остальные — 2 и более.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Среднее время использования разовой порции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составляет чуть больше часа (для женщин немного меньше). В течение дня общее время использования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составляет 10-12,5 часов для мужчин и 7,5 часов для женщин.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Большинство размещают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под верхней губой (96 % для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порционного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и 99 % для рассыпного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). При этом многие (особенно при использовании порционного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— 36 %) в течение времени использования разовой порции перемещают её во рту.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Девять из 10 употребляющих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не использует другие табачные продукты, такие как сигареты, даже время от времени</w:t>
      </w:r>
    </w:p>
    <w:p w:rsidR="00746D08" w:rsidRDefault="00746D08" w:rsidP="00746D08">
      <w:pPr>
        <w:shd w:val="clear" w:color="auto" w:fill="FFFFFF"/>
        <w:ind w:left="-567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0861675" cy="7951470"/>
            <wp:effectExtent l="19050" t="0" r="0" b="0"/>
            <wp:docPr id="4" name="Рисунок 4" descr="https://avatars.mds.yandex.net/get-zen_doc/1542122/pub_5dfa7daec05c7100ad12b3a2_5dfa84e3e6e8ef00ad68da5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542122/pub_5dfa7daec05c7100ad12b3a2_5dfa84e3e6e8ef00ad68da5b/scale_12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1675" cy="79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08" w:rsidRDefault="00746D08" w:rsidP="00746D08">
      <w:pPr>
        <w:pStyle w:val="2"/>
        <w:shd w:val="clear" w:color="auto" w:fill="FFFFFF"/>
        <w:spacing w:before="526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color w:val="000000"/>
          <w:sz w:val="35"/>
          <w:szCs w:val="35"/>
        </w:rPr>
        <w:t>Влияние на здоровье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Вследствие этого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позиционируется как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относительно</w:t>
      </w:r>
      <w:r>
        <w:rPr>
          <w:rFonts w:ascii="Arial" w:hAnsi="Arial" w:cs="Arial"/>
          <w:color w:val="000000"/>
          <w:sz w:val="21"/>
          <w:szCs w:val="21"/>
        </w:rPr>
        <w:t> безопасная замена </w:t>
      </w:r>
      <w:hyperlink r:id="rId16" w:tgtFrame="_blank" w:history="1">
        <w:r>
          <w:rPr>
            <w:rStyle w:val="a4"/>
            <w:rFonts w:ascii="Arial" w:hAnsi="Arial" w:cs="Arial"/>
            <w:color w:val="0077FF"/>
            <w:sz w:val="21"/>
            <w:szCs w:val="21"/>
            <w:u w:val="none"/>
          </w:rPr>
          <w:t>сигаретам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хотя и не является альтернативой полному отказу от табака. Некоторые исследования показывают, что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10-100 раз менее вреден, чем сигареты. Предполагается, что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может быть эффективно </w:t>
      </w:r>
      <w:proofErr w:type="gramStart"/>
      <w:r>
        <w:rPr>
          <w:rFonts w:ascii="Arial" w:hAnsi="Arial" w:cs="Arial"/>
          <w:color w:val="000000"/>
          <w:sz w:val="21"/>
          <w:szCs w:val="21"/>
        </w:rPr>
        <w:lastRenderedPageBreak/>
        <w:t>использован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 стратегии снижения вреда от курения. Однако эти инициативы встречают сопротивление у активистов борьбы с курением, которые утверждают, что никотин опасен сам по себе. Некоторые учёные полагают, что эти заявления безответственны.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вызывает неопухолевые поражения слизистой оболочки ротовой полости практически в 100 % случаев. Ткани, однако, возвращаются к норме после прекращения приёма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Возможно развитие заболеваний дёсен, чаще всего — рецессия десны (то есть смещение уровня десны с обнажением корня зуба). Также продемонстрирована вероятная роль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образовании </w:t>
      </w:r>
      <w:hyperlink r:id="rId17" w:tgtFrame="_blank" w:history="1">
        <w:r>
          <w:rPr>
            <w:rStyle w:val="a4"/>
            <w:rFonts w:ascii="Arial" w:hAnsi="Arial" w:cs="Arial"/>
            <w:color w:val="0077FF"/>
            <w:sz w:val="21"/>
            <w:szCs w:val="21"/>
            <w:u w:val="none"/>
          </w:rPr>
          <w:t>кариеса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. Полагают, что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как и курение, негативно сказывается на течении беременности.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то же время, в настоящий момент нет убедительных доказатель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ств св</w:t>
      </w:r>
      <w:proofErr w:type="gramEnd"/>
      <w:r>
        <w:rPr>
          <w:rFonts w:ascii="Arial" w:hAnsi="Arial" w:cs="Arial"/>
          <w:color w:val="000000"/>
          <w:sz w:val="21"/>
          <w:szCs w:val="21"/>
        </w:rPr>
        <w:t>язи между употреблением 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и развитием </w:t>
      </w:r>
      <w:hyperlink r:id="rId18" w:tgtFrame="_blank" w:history="1">
        <w:r>
          <w:rPr>
            <w:rStyle w:val="a4"/>
            <w:rFonts w:ascii="Arial" w:hAnsi="Arial" w:cs="Arial"/>
            <w:color w:val="0077FF"/>
            <w:sz w:val="21"/>
            <w:szCs w:val="21"/>
            <w:u w:val="none"/>
          </w:rPr>
          <w:t>опухолей</w:t>
        </w:r>
      </w:hyperlink>
      <w:r>
        <w:rPr>
          <w:rFonts w:ascii="Arial" w:hAnsi="Arial" w:cs="Arial"/>
          <w:color w:val="000000"/>
          <w:sz w:val="21"/>
          <w:szCs w:val="21"/>
        </w:rPr>
        <w:t> ротовой полости, лёгких, желудочно-кишечного тракта, почек, предстательной железы и лёгких. В отдельных исследованиях прослеживается повышение риска </w:t>
      </w:r>
      <w:hyperlink r:id="rId19" w:tgtFrame="_blank" w:history="1">
        <w:r>
          <w:rPr>
            <w:rStyle w:val="a4"/>
            <w:rFonts w:ascii="Arial" w:hAnsi="Arial" w:cs="Arial"/>
            <w:color w:val="0077FF"/>
            <w:sz w:val="21"/>
            <w:szCs w:val="21"/>
            <w:u w:val="none"/>
          </w:rPr>
          <w:t>рака</w:t>
        </w:r>
      </w:hyperlink>
      <w:r>
        <w:rPr>
          <w:rFonts w:ascii="Arial" w:hAnsi="Arial" w:cs="Arial"/>
          <w:color w:val="000000"/>
          <w:sz w:val="21"/>
          <w:szCs w:val="21"/>
        </w:rPr>
        <w:t> </w:t>
      </w:r>
      <w:hyperlink r:id="rId20" w:tgtFrame="_blank" w:history="1">
        <w:r>
          <w:rPr>
            <w:rStyle w:val="a4"/>
            <w:rFonts w:ascii="Arial" w:hAnsi="Arial" w:cs="Arial"/>
            <w:color w:val="0077FF"/>
            <w:sz w:val="21"/>
            <w:szCs w:val="21"/>
            <w:u w:val="none"/>
          </w:rPr>
          <w:t>поджелудочной железы</w:t>
        </w:r>
      </w:hyperlink>
      <w:r>
        <w:rPr>
          <w:rFonts w:ascii="Arial" w:hAnsi="Arial" w:cs="Arial"/>
          <w:color w:val="000000"/>
          <w:sz w:val="21"/>
          <w:szCs w:val="21"/>
        </w:rPr>
        <w:t>: до 8,8 на 100 000 человек против 3,3 на 100 000 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среди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не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потребляющих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табак.. Однако в других случаях такой связи не находят.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Несколько исследований связывают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несколько более высокую вероятность болезней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"https://ru.wikipedia.org/wiki/%D0%A1%D0%B5%D1%80%D0%B4%D0%B5%D1%87%D0%BD%D0%BE-%D1%81%D0%BE%D1%81%D1%83%D0%B4%D0%B8%D1%81%D1%82%D0%B0%D1%8F_%D1%81%D0%B8%D1%81%D1%82%D0%B5%D0%BC%D0%B0" \t "_blank"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proofErr w:type="gramStart"/>
      <w:r>
        <w:rPr>
          <w:rStyle w:val="a4"/>
          <w:rFonts w:ascii="Arial" w:hAnsi="Arial" w:cs="Arial"/>
          <w:color w:val="0077FF"/>
          <w:sz w:val="21"/>
          <w:szCs w:val="21"/>
          <w:u w:val="none"/>
        </w:rPr>
        <w:t>сердечно-сосудистой</w:t>
      </w:r>
      <w:proofErr w:type="spellEnd"/>
      <w:proofErr w:type="gramEnd"/>
      <w:r>
        <w:rPr>
          <w:rStyle w:val="a4"/>
          <w:rFonts w:ascii="Arial" w:hAnsi="Arial" w:cs="Arial"/>
          <w:color w:val="0077FF"/>
          <w:sz w:val="21"/>
          <w:szCs w:val="21"/>
          <w:u w:val="none"/>
        </w:rPr>
        <w:t xml:space="preserve"> системы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>, главным образом </w:t>
      </w:r>
      <w:hyperlink r:id="rId21" w:tgtFrame="_blank" w:history="1">
        <w:r>
          <w:rPr>
            <w:rStyle w:val="a4"/>
            <w:rFonts w:ascii="Arial" w:hAnsi="Arial" w:cs="Arial"/>
            <w:color w:val="0077FF"/>
            <w:sz w:val="21"/>
            <w:szCs w:val="21"/>
            <w:u w:val="none"/>
          </w:rPr>
          <w:t>ишемической болезни сердца</w:t>
        </w:r>
      </w:hyperlink>
      <w:r>
        <w:rPr>
          <w:rFonts w:ascii="Arial" w:hAnsi="Arial" w:cs="Arial"/>
          <w:color w:val="000000"/>
          <w:sz w:val="21"/>
          <w:szCs w:val="21"/>
        </w:rPr>
        <w:t> и </w:t>
      </w:r>
      <w:hyperlink r:id="rId22" w:tgtFrame="_blank" w:history="1">
        <w:r>
          <w:rPr>
            <w:rStyle w:val="a4"/>
            <w:rFonts w:ascii="Arial" w:hAnsi="Arial" w:cs="Arial"/>
            <w:color w:val="0077FF"/>
            <w:sz w:val="21"/>
            <w:szCs w:val="21"/>
            <w:u w:val="none"/>
          </w:rPr>
          <w:t xml:space="preserve">артериальной </w:t>
        </w:r>
        <w:proofErr w:type="spellStart"/>
        <w:r>
          <w:rPr>
            <w:rStyle w:val="a4"/>
            <w:rFonts w:ascii="Arial" w:hAnsi="Arial" w:cs="Arial"/>
            <w:color w:val="0077FF"/>
            <w:sz w:val="21"/>
            <w:szCs w:val="21"/>
            <w:u w:val="none"/>
          </w:rPr>
          <w:t>гипертерзии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t xml:space="preserve">, однако эти данные не находят подтверждения в других исследованиях. Также нет данных о том, что употребление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способствует </w:t>
      </w:r>
      <w:hyperlink r:id="rId23" w:tgtFrame="_blank" w:history="1">
        <w:r>
          <w:rPr>
            <w:rStyle w:val="a4"/>
            <w:rFonts w:ascii="Arial" w:hAnsi="Arial" w:cs="Arial"/>
            <w:color w:val="0077FF"/>
            <w:sz w:val="21"/>
            <w:szCs w:val="21"/>
            <w:u w:val="none"/>
          </w:rPr>
          <w:t>инсультам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 и поражению периферических отделов кровеносной системы. Биохимические данные не подтверждают участие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развитии </w:t>
      </w:r>
      <w:hyperlink r:id="rId24" w:tgtFrame="_blank" w:history="1">
        <w:r>
          <w:rPr>
            <w:rStyle w:val="a4"/>
            <w:rFonts w:ascii="Arial" w:hAnsi="Arial" w:cs="Arial"/>
            <w:color w:val="0077FF"/>
            <w:sz w:val="21"/>
            <w:szCs w:val="21"/>
            <w:u w:val="none"/>
          </w:rPr>
          <w:t>атеросклероза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Не существует доказательств, что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повышает вероятность развития хронических болезней органов дыхания, так характерных для курильщиков. Данные о повышении риска развития </w:t>
      </w:r>
      <w:hyperlink r:id="rId25" w:tgtFrame="_blank" w:history="1">
        <w:r>
          <w:rPr>
            <w:rStyle w:val="a4"/>
            <w:rFonts w:ascii="Arial" w:hAnsi="Arial" w:cs="Arial"/>
            <w:color w:val="0077FF"/>
            <w:sz w:val="21"/>
            <w:szCs w:val="21"/>
            <w:u w:val="none"/>
          </w:rPr>
          <w:t>сахарного диабета</w:t>
        </w:r>
      </w:hyperlink>
      <w:r>
        <w:rPr>
          <w:rFonts w:ascii="Arial" w:hAnsi="Arial" w:cs="Arial"/>
          <w:color w:val="000000"/>
          <w:sz w:val="21"/>
          <w:szCs w:val="21"/>
        </w:rPr>
        <w:t> 2-го типа противоречивы, такая связь прослеживается в одних работах, но отвергается другими.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Исследование, в котором анализировались ранние маркеры заболеваний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сердечно-сосудистой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системы на примере группы из 1600 здоровых норвежцев, показало, что эндотелиальная функция сосудов снижена у потребителей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особенно тех, кто ведет неактивный образ жизни. По изученному показателю, который может предвещать развитие заболеваний сердечно сосудистой системы за годы до их проявления, потребители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оказались на том же уровне, что и курильщики.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Исследователи обращают внимание, что многие научные работы, посвящённые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снюсу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не принимают во внимание сопутствующие факторы, такие как употребление алкоголя, уровень образования, уровень жизни, профессиональные вредности и др. Это может отражаться на правильности выводов как в пользу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так и в противоположную сторону. В любом случае все исследователи этого вопроса сходятся на том, что риск от употребления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существенно меньше риска от курения. Следует также отметить, что большинство популяционных исследований рассматривают последствия употребления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на протяжении десятков лет, при этом известно, что за последние годы содержание вредных веще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ств 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</w:t>
      </w:r>
      <w:proofErr w:type="gramEnd"/>
      <w:r>
        <w:rPr>
          <w:rFonts w:ascii="Arial" w:hAnsi="Arial" w:cs="Arial"/>
          <w:color w:val="000000"/>
          <w:sz w:val="21"/>
          <w:szCs w:val="21"/>
        </w:rPr>
        <w:t>се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уменьшено.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 то же время делать окончательный вывод о степени опасности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нельзя, исследователи обращают внимание лишь на то, что в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настоящий момент</w:t>
      </w:r>
      <w:r>
        <w:rPr>
          <w:rFonts w:ascii="Arial" w:hAnsi="Arial" w:cs="Arial"/>
          <w:color w:val="000000"/>
          <w:sz w:val="21"/>
          <w:szCs w:val="21"/>
        </w:rPr>
        <w:t xml:space="preserve"> имеется мало данных, которые свидетельствуют о том, что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вызывает опасные для жизни заболевания.</w:t>
      </w:r>
    </w:p>
    <w:p w:rsidR="00746D08" w:rsidRDefault="00746D08" w:rsidP="00746D08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746D08" w:rsidRDefault="00746D08" w:rsidP="00746D08">
      <w:pPr>
        <w:pStyle w:val="2"/>
        <w:shd w:val="clear" w:color="auto" w:fill="FFFFFF"/>
        <w:spacing w:before="526"/>
        <w:rPr>
          <w:rFonts w:ascii="Arial" w:hAnsi="Arial" w:cs="Arial"/>
          <w:color w:val="000000"/>
          <w:sz w:val="35"/>
          <w:szCs w:val="35"/>
        </w:rPr>
      </w:pPr>
      <w:proofErr w:type="spellStart"/>
      <w:r>
        <w:rPr>
          <w:rFonts w:ascii="Arial" w:hAnsi="Arial" w:cs="Arial"/>
          <w:color w:val="000000"/>
          <w:sz w:val="35"/>
          <w:szCs w:val="35"/>
        </w:rPr>
        <w:t>Снюс</w:t>
      </w:r>
      <w:proofErr w:type="spellEnd"/>
      <w:r>
        <w:rPr>
          <w:rFonts w:ascii="Arial" w:hAnsi="Arial" w:cs="Arial"/>
          <w:color w:val="000000"/>
          <w:sz w:val="35"/>
          <w:szCs w:val="35"/>
        </w:rPr>
        <w:t xml:space="preserve"> в России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был разрешен в России до 22 декабря 2015 года, после чего попал под запрет после принятия соответствующего закона.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Как отмечалось,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России представлен с 2004 года, однако с конца 2009 года из-за изменения законодательства в сфере регуляции оборота табачных продуктов (Технический регламент на табачную продукцию, 268-ФЗ от 22.12.2008),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повсеместно исчез из продажи в </w:t>
      </w: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специализированных табачных магазинах. Чуть позже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стал вновь появляться в табачных магазинах, уже снабженный акцизными марками в соответствии с новыми требованиями закона. Его ассортимент значительно изменился. По состоянию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на конец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2012 года в России присутствовали продукты четырёх производителей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Судьба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 России ставится под сомнение в связи с деятельностью антитабачных активистов, которые видят в запрете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других бездымных видов табака маленький шаг к победе над курением вообще. Зимой 2012-13 годов </w:t>
      </w:r>
      <w:hyperlink r:id="rId26" w:tgtFrame="_blank" w:history="1">
        <w:r>
          <w:rPr>
            <w:rStyle w:val="a4"/>
            <w:rFonts w:ascii="Arial" w:hAnsi="Arial" w:cs="Arial"/>
            <w:color w:val="0077FF"/>
            <w:sz w:val="21"/>
            <w:szCs w:val="21"/>
            <w:u w:val="none"/>
          </w:rPr>
          <w:t>Госдума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 рассматривала законопроект, в значительной степени меняющий государственную политику в отношении табачных изделий. Законопроект, представленный к первому чтению, предусматривал полный запрет на продажу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некурительных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табачных изделий, в том числе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однако этот пункт исчез ко второму чтению. Среди поправок ко второму чтению было подготовлено несколько вариантов изменений, затрагивающих судьбу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некурительных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табачных изделий, однако в окончательный текст попал лишь запрет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HYPERLINK "https://ru.wikipedia.org/wiki/%D0%9D%D0%B0%D1%81%D0%B2%D0%B0%D0%B9" \t "_blank"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Style w:val="a4"/>
          <w:rFonts w:ascii="Arial" w:hAnsi="Arial" w:cs="Arial"/>
          <w:color w:val="0077FF"/>
          <w:sz w:val="21"/>
          <w:szCs w:val="21"/>
          <w:u w:val="none"/>
        </w:rPr>
        <w:t>насвая</w:t>
      </w:r>
      <w:proofErr w:type="spellEnd"/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Запрет на продажу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был введен в Татарстане. 24 ноября 2014 года подписано постановление Кабинета Министров РТ о запрете оптовой и розничной торговли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некурительными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табачными изделиями на всей территории региона.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декабре 2015 года Госдума приняла закон, который устанавливает запрет на оптовую и розничную торговлю сосательным табаком (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снюсом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). Изначально законодатели приняли в первом чтении законопроекта норму, которая позволяла регионам устанавливать дополнительные ограничения торговли (другими)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некурительными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табачными изделиями, в том числе вводить полный запрет на их розничную продажу. В ходе работы над текстом эта поправка была исключена.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После установления запрета в 2015 году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стали ввозить и продавать под видом жевательного (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некурительного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>) табачного изделия. Таким образом, сейчас его можно свободно приобрести почти в любом городе страны.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 сегодняшний день можно говорить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об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широком распространении употребления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среди подростков. В СМИ появляется информация о случаях, когда после употребления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школьники попадали в реанимацию, а также о смерти несовершеннолетнего, причиной которого родители считают употребление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746D08" w:rsidRDefault="00746D08" w:rsidP="00746D08">
      <w:pPr>
        <w:pStyle w:val="2"/>
        <w:shd w:val="clear" w:color="auto" w:fill="FFFFFF"/>
        <w:spacing w:before="526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color w:val="000000"/>
          <w:sz w:val="35"/>
          <w:szCs w:val="35"/>
        </w:rPr>
        <w:t>ОТКАЗ ОТ СНЮСА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Бросить курить сигареты</w:t>
      </w:r>
      <w:r>
        <w:rPr>
          <w:rFonts w:ascii="Arial" w:hAnsi="Arial" w:cs="Arial"/>
          <w:color w:val="000000"/>
          <w:sz w:val="21"/>
          <w:szCs w:val="21"/>
        </w:rPr>
        <w:t xml:space="preserve">, а тем более отказаться от приема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очень нелегко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. Многим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никотинозависимым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для успеха необходима не одна, а несколько попыток для борьбы с пристрастием к табаку. Самостоятельные попытки только в 5% случаев оказываются успешными, и эта форма зависимости считается одной из самых непобедимых. Расстаться с нею можно только при комплексном подходе и проведении психологической реабилитации.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2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Зависимость от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даже сильнее, чем от курения. Для ее преодоления понадобиться специальное лечение:</w:t>
      </w:r>
    </w:p>
    <w:p w:rsidR="00746D08" w:rsidRDefault="00746D08" w:rsidP="00746D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никотинзаместительная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терапия –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трансдермальные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пластыри и жевательные резинки;</w:t>
      </w:r>
    </w:p>
    <w:p w:rsidR="00746D08" w:rsidRDefault="00746D08" w:rsidP="00746D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антиникотиновые препараты –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Цитизин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Чампикс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Бупропион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др.;</w:t>
      </w:r>
    </w:p>
    <w:p w:rsidR="00746D08" w:rsidRDefault="00746D08" w:rsidP="00746D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психотерапия – групповые и индивидуальные занятия;</w:t>
      </w:r>
    </w:p>
    <w:p w:rsidR="00746D08" w:rsidRDefault="00746D08" w:rsidP="00746D08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гипноз – воздействие на психику в состоянии гипнотического транса закрепляет установку на отказ от употребления табака;</w:t>
      </w:r>
    </w:p>
    <w:p w:rsidR="00746D08" w:rsidRDefault="00746D08" w:rsidP="00746D0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акупунктура – воздействие на особые точки с целью появления отвращения от никотина.</w:t>
      </w:r>
    </w:p>
    <w:p w:rsidR="00746D08" w:rsidRDefault="00746D08" w:rsidP="00746D08">
      <w:pPr>
        <w:pStyle w:val="article-renderblock"/>
        <w:shd w:val="clear" w:color="auto" w:fill="FFFFFF"/>
        <w:spacing w:before="75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Выбор метода лечения никотиновой зависимости определяется индивидуально и зависит от многих факторов: стажа и способа приема табака, особенностей характера и личности, возраста. Эффект лечения зависимости от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снюса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или курения должен закрепляться психологической реабилитацией зависимого. Такой комплексный подход помогает снижать вероятность рецидивов в будущем и формировать стойкую установку на отказ от употребления табачных изделий в любом виде.</w:t>
      </w:r>
    </w:p>
    <w:p w:rsidR="00746D08" w:rsidRDefault="00746D08" w:rsidP="00746D08">
      <w:pPr>
        <w:ind w:left="-567"/>
      </w:pPr>
    </w:p>
    <w:sectPr w:rsidR="00746D08" w:rsidSect="00746D0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7F18B9"/>
    <w:multiLevelType w:val="multilevel"/>
    <w:tmpl w:val="59E05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46D08"/>
    <w:rsid w:val="00402AA5"/>
    <w:rsid w:val="00746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AA5"/>
  </w:style>
  <w:style w:type="paragraph" w:styleId="1">
    <w:name w:val="heading 1"/>
    <w:basedOn w:val="a"/>
    <w:link w:val="10"/>
    <w:uiPriority w:val="9"/>
    <w:qFormat/>
    <w:rsid w:val="00746D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6D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6D0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46D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46D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rticle-statdate">
    <w:name w:val="article-stat__date"/>
    <w:basedOn w:val="a0"/>
    <w:rsid w:val="00746D08"/>
  </w:style>
  <w:style w:type="character" w:customStyle="1" w:styleId="article-statcount">
    <w:name w:val="article-stat__count"/>
    <w:basedOn w:val="a0"/>
    <w:rsid w:val="00746D08"/>
  </w:style>
  <w:style w:type="character" w:customStyle="1" w:styleId="article-stat-tipvalue">
    <w:name w:val="article-stat-tip__value"/>
    <w:basedOn w:val="a0"/>
    <w:rsid w:val="00746D08"/>
  </w:style>
  <w:style w:type="paragraph" w:customStyle="1" w:styleId="article-renderblock">
    <w:name w:val="article-render__block"/>
    <w:basedOn w:val="a"/>
    <w:rsid w:val="00746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46D0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6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4478">
              <w:marLeft w:val="0"/>
              <w:marRight w:val="0"/>
              <w:marTop w:val="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3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379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27699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52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036783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424922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362544">
                          <w:marLeft w:val="0"/>
                          <w:marRight w:val="0"/>
                          <w:marTop w:val="0"/>
                          <w:marBottom w:val="1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377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9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840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3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73022928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3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75255509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3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73331343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3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72279760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3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58591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5602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3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57273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7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27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8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4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6%D0%B5%D0%B2%D0%B0%D1%82%D0%B5%D0%BB%D1%8C%D0%BD%D1%8B%D0%B9_%D1%82%D0%B0%D0%B1%D0%B0%D0%BA" TargetMode="External"/><Relationship Id="rId13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hyperlink" Target="https://ru.wikipedia.org/wiki/%D0%9E%D0%BF%D1%83%D1%85%D0%BE%D0%BB%D1%8C" TargetMode="External"/><Relationship Id="rId26" Type="http://schemas.openxmlformats.org/officeDocument/2006/relationships/hyperlink" Target="https://ru.wikipedia.org/wiki/%D0%93%D0%BE%D1%81%D1%83%D0%B4%D0%B0%D1%80%D1%81%D1%82%D0%B2%D0%B5%D0%BD%D0%BD%D0%B0%D1%8F_%D0%B4%D1%83%D0%BC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8%D1%88%D0%B5%D0%BC%D0%B8%D1%87%D0%B5%D1%81%D0%BA%D0%B0%D1%8F_%D0%B1%D0%BE%D0%BB%D0%B5%D0%B7%D0%BD%D1%8C_%D1%81%D0%B5%D1%80%D0%B4%D1%86%D0%B0" TargetMode="External"/><Relationship Id="rId7" Type="http://schemas.openxmlformats.org/officeDocument/2006/relationships/hyperlink" Target="https://ru.wikipedia.org/wiki/%D0%91%D0%B5%D0%B7%D0%B4%D1%8B%D0%BC%D0%BD%D1%8B%D0%B9_%D1%82%D0%B0%D0%B1%D0%B0%D0%BA" TargetMode="External"/><Relationship Id="rId12" Type="http://schemas.openxmlformats.org/officeDocument/2006/relationships/hyperlink" Target="https://ru.wikipedia.org/wiki/%D0%9D%D0%BE%D1%80%D0%B2%D0%B5%D0%B3%D0%B8%D1%8F" TargetMode="External"/><Relationship Id="rId17" Type="http://schemas.openxmlformats.org/officeDocument/2006/relationships/hyperlink" Target="https://ru.wikipedia.org/wiki/%D0%9A%D0%B0%D1%80%D0%B8%D0%B5%D1%81" TargetMode="External"/><Relationship Id="rId25" Type="http://schemas.openxmlformats.org/officeDocument/2006/relationships/hyperlink" Target="https://ru.wikipedia.org/wiki/%D0%A1%D0%B0%D1%85%D0%B0%D1%80%D0%BD%D1%8B%D0%B9_%D0%B4%D0%B8%D0%B0%D0%B1%D0%B5%D1%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8%D0%B3%D0%B0%D1%80%D0%B5%D1%82%D0%B0" TargetMode="External"/><Relationship Id="rId20" Type="http://schemas.openxmlformats.org/officeDocument/2006/relationships/hyperlink" Target="https://ru.wikipedia.org/wiki/%D0%9F%D0%BE%D0%B4%D0%B6%D0%B5%D0%BB%D1%83%D0%B4%D0%BE%D1%87%D0%BD%D0%B0%D1%8F_%D0%B6%D0%B5%D0%BB%D0%B5%D0%B7%D0%B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D%D0%B8%D0%BA%D0%BE%D1%82%D0%B8%D0%BD" TargetMode="External"/><Relationship Id="rId11" Type="http://schemas.openxmlformats.org/officeDocument/2006/relationships/hyperlink" Target="https://ru.wikipedia.org/wiki/%D0%A8%D0%B2%D0%B5%D1%86%D0%B8%D1%8F" TargetMode="External"/><Relationship Id="rId24" Type="http://schemas.openxmlformats.org/officeDocument/2006/relationships/hyperlink" Target="https://ru.wikipedia.org/wiki/%D0%90%D1%82%D0%B5%D1%80%D0%BE%D1%81%D0%BA%D0%BB%D0%B5%D1%80%D0%BE%D0%B7" TargetMode="External"/><Relationship Id="rId5" Type="http://schemas.openxmlformats.org/officeDocument/2006/relationships/hyperlink" Target="https://ru.wikipedia.org/wiki/%D0%A2%D0%B0%D0%B1%D0%B0%D0%BA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s://ru.wikipedia.org/wiki/%D0%98%D0%BD%D1%81%D1%83%D0%BB%D1%8C%D1%82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5%D0%B2%D1%80%D0%BE%D0%BF%D0%B5%D0%B9%D1%81%D0%BA%D0%B8%D0%B9_%D1%81%D0%BE%D1%8E%D0%B7" TargetMode="External"/><Relationship Id="rId19" Type="http://schemas.openxmlformats.org/officeDocument/2006/relationships/hyperlink" Target="https://ru.wikipedia.org/wiki/%D0%9A%D0%B0%D1%80%D1%86%D0%B8%D0%BD%D0%BE%D0%BC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8%D0%B2%D0%B5%D1%86%D0%B8%D1%8F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ru.wikipedia.org/wiki/%D0%90%D1%80%D1%82%D0%B5%D1%80%D0%B8%D0%B0%D0%BB%D1%8C%D0%BD%D0%B0%D1%8F_%D0%B3%D0%B8%D0%BF%D0%B5%D1%80%D1%82%D0%B5%D0%BD%D0%B7%D0%B8%D1%8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2521</Words>
  <Characters>14371</Characters>
  <Application>Microsoft Office Word</Application>
  <DocSecurity>0</DocSecurity>
  <Lines>119</Lines>
  <Paragraphs>33</Paragraphs>
  <ScaleCrop>false</ScaleCrop>
  <Company/>
  <LinksUpToDate>false</LinksUpToDate>
  <CharactersWithSpaces>16859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user 1</cp:lastModifiedBy>
  <cp:revision>1</cp:revision>
  <dcterms:created xsi:type="dcterms:W3CDTF">2020-03-13T14:46:00Z</dcterms:created>
  <dcterms:modified xsi:type="dcterms:W3CDTF">2020-03-13T14:50:00Z</dcterms:modified>
</cp:coreProperties>
</file>